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01F2" w14:textId="54142DEA" w:rsidR="00C94BB9" w:rsidRPr="00C94BB9" w:rsidRDefault="003B2651" w:rsidP="007C3513">
      <w:pPr>
        <w:pStyle w:val="Overskrift1"/>
        <w:spacing w:line="276" w:lineRule="auto"/>
      </w:pPr>
      <w:r>
        <w:t xml:space="preserve">Delpakke 1 </w:t>
      </w:r>
      <w:r w:rsidR="00A23134">
        <w:t>R</w:t>
      </w:r>
      <w:r w:rsidR="006B07C3">
        <w:t>etningslinje</w:t>
      </w:r>
      <w:r w:rsidR="00694CDA" w:rsidRPr="00DF0F43">
        <w:t xml:space="preserve"> for </w:t>
      </w:r>
      <w:r w:rsidR="00DA22C5" w:rsidRPr="00DF0F43">
        <w:t>kommune</w:t>
      </w:r>
      <w:r w:rsidR="00DF0F43" w:rsidRPr="00DF0F43">
        <w:t>r</w:t>
      </w:r>
    </w:p>
    <w:p w14:paraId="40C34D7F" w14:textId="77777777" w:rsidR="007C3513" w:rsidRDefault="007C3513" w:rsidP="007C3513">
      <w:pPr>
        <w:pStyle w:val="Overskrift2"/>
        <w:spacing w:line="276" w:lineRule="auto"/>
      </w:pPr>
    </w:p>
    <w:p w14:paraId="1F80DDE6" w14:textId="77777777" w:rsidR="001C3D65" w:rsidRPr="003B2651" w:rsidRDefault="00DA22C5" w:rsidP="003B2651">
      <w:pPr>
        <w:pStyle w:val="Overskrift2"/>
      </w:pPr>
      <w:r w:rsidRPr="003B2651">
        <w:t xml:space="preserve">1.0 </w:t>
      </w:r>
      <w:r w:rsidR="00477FEC" w:rsidRPr="003B2651">
        <w:t>Hensikt</w:t>
      </w:r>
      <w:r w:rsidRPr="003B2651">
        <w:t xml:space="preserve"> </w:t>
      </w:r>
    </w:p>
    <w:p w14:paraId="42EB2EE6" w14:textId="77777777" w:rsidR="00DF51EB" w:rsidRPr="0097233D" w:rsidRDefault="00466DA2" w:rsidP="007C3513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Barn er pårørende når foreldre eller søsken opplever helseproblemer. Helseproblemene kan være psykisk sykdom, rusmiddelavhengighet eller alvorlig somatisk sykdom eller skade. </w:t>
      </w:r>
      <w:r w:rsidR="00D033A6">
        <w:rPr>
          <w:rFonts w:asciiTheme="minorHAnsi" w:hAnsiTheme="minorHAnsi" w:cstheme="minorHAnsi"/>
          <w:sz w:val="22"/>
          <w:szCs w:val="22"/>
        </w:rPr>
        <w:t>Barn er etterlatte når foreldre eller søsken dør.</w:t>
      </w:r>
      <w:r w:rsidR="00DF51EB" w:rsidRPr="0097233D">
        <w:rPr>
          <w:rFonts w:asciiTheme="minorHAnsi" w:hAnsiTheme="minorHAnsi" w:cstheme="minorHAnsi"/>
          <w:sz w:val="22"/>
          <w:szCs w:val="22"/>
        </w:rPr>
        <w:br/>
      </w:r>
      <w:r w:rsidR="00DF51EB" w:rsidRPr="0097233D">
        <w:rPr>
          <w:rFonts w:asciiTheme="minorHAnsi" w:hAnsiTheme="minorHAnsi" w:cstheme="minorHAnsi"/>
          <w:sz w:val="22"/>
          <w:szCs w:val="22"/>
        </w:rPr>
        <w:br/>
      </w:r>
      <w:r w:rsidR="003D6899" w:rsidRPr="0097233D">
        <w:rPr>
          <w:rFonts w:asciiTheme="minorHAnsi" w:hAnsiTheme="minorHAnsi" w:cstheme="minorHAnsi"/>
          <w:sz w:val="22"/>
          <w:szCs w:val="22"/>
        </w:rPr>
        <w:t>R</w:t>
      </w:r>
      <w:r w:rsidR="006B07C3" w:rsidRPr="0097233D">
        <w:rPr>
          <w:rFonts w:asciiTheme="minorHAnsi" w:hAnsiTheme="minorHAnsi" w:cstheme="minorHAnsi"/>
          <w:sz w:val="22"/>
          <w:szCs w:val="22"/>
        </w:rPr>
        <w:t>etningslinjen</w:t>
      </w:r>
      <w:r w:rsidR="00477FEC" w:rsidRPr="0097233D">
        <w:rPr>
          <w:rFonts w:asciiTheme="minorHAnsi" w:hAnsiTheme="minorHAnsi" w:cstheme="minorHAnsi"/>
          <w:sz w:val="22"/>
          <w:szCs w:val="22"/>
        </w:rPr>
        <w:t xml:space="preserve"> skal</w:t>
      </w:r>
      <w:r w:rsidR="0093338B" w:rsidRPr="0097233D">
        <w:rPr>
          <w:rFonts w:asciiTheme="minorHAnsi" w:hAnsiTheme="minorHAnsi" w:cstheme="minorHAnsi"/>
          <w:sz w:val="22"/>
          <w:szCs w:val="22"/>
        </w:rPr>
        <w:t>:</w:t>
      </w:r>
    </w:p>
    <w:p w14:paraId="53730A64" w14:textId="77777777" w:rsidR="00DF51EB" w:rsidRPr="0097233D" w:rsidRDefault="00CD1FF7" w:rsidP="007C3513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77FEC" w:rsidRPr="0097233D">
        <w:rPr>
          <w:rFonts w:asciiTheme="minorHAnsi" w:hAnsiTheme="minorHAnsi" w:cstheme="minorHAnsi"/>
          <w:sz w:val="22"/>
          <w:szCs w:val="22"/>
        </w:rPr>
        <w:t xml:space="preserve">ikre at </w:t>
      </w:r>
      <w:r w:rsidR="00263B6A" w:rsidRPr="0097233D">
        <w:rPr>
          <w:rFonts w:asciiTheme="minorHAnsi" w:hAnsiTheme="minorHAnsi" w:cstheme="minorHAnsi"/>
          <w:sz w:val="22"/>
          <w:szCs w:val="22"/>
        </w:rPr>
        <w:t>kommunen har systemer for oppfølging av barn som pårørende og etterlatte, jfr</w:t>
      </w:r>
      <w:r w:rsidR="00C94BB9">
        <w:rPr>
          <w:rFonts w:asciiTheme="minorHAnsi" w:hAnsiTheme="minorHAnsi" w:cstheme="minorHAnsi"/>
          <w:sz w:val="22"/>
          <w:szCs w:val="22"/>
        </w:rPr>
        <w:t>.</w:t>
      </w:r>
      <w:r w:rsidR="00263B6A" w:rsidRPr="0097233D">
        <w:rPr>
          <w:rFonts w:asciiTheme="minorHAnsi" w:hAnsiTheme="minorHAnsi" w:cstheme="minorHAnsi"/>
          <w:sz w:val="22"/>
          <w:szCs w:val="22"/>
        </w:rPr>
        <w:t xml:space="preserve"> Helsepersonell loven § 10 a og b.</w:t>
      </w:r>
    </w:p>
    <w:p w14:paraId="7F627A30" w14:textId="77777777" w:rsidR="00DF51EB" w:rsidRPr="0097233D" w:rsidRDefault="00CD1FF7" w:rsidP="007C3513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477FEC" w:rsidRPr="0097233D">
        <w:rPr>
          <w:rFonts w:asciiTheme="minorHAnsi" w:hAnsiTheme="minorHAnsi" w:cstheme="minorHAnsi"/>
          <w:sz w:val="22"/>
          <w:szCs w:val="22"/>
        </w:rPr>
        <w:t>idra til at barn og søsken av psykisk syke, rusmiddelavhengige og alvorlig somatisk syke eller skadde får informasjon, støtte og oppfølging.</w:t>
      </w:r>
      <w:r w:rsidR="00263B6A" w:rsidRPr="009723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677CC" w14:textId="77777777" w:rsidR="00477FEC" w:rsidRPr="0093338B" w:rsidRDefault="00CD1FF7" w:rsidP="007C3513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</w:pPr>
      <w:r>
        <w:rPr>
          <w:rFonts w:asciiTheme="minorHAnsi" w:hAnsiTheme="minorHAnsi" w:cstheme="minorHAnsi"/>
          <w:sz w:val="22"/>
          <w:szCs w:val="22"/>
        </w:rPr>
        <w:t>b</w:t>
      </w:r>
      <w:r w:rsidR="00477FEC" w:rsidRPr="0097233D">
        <w:rPr>
          <w:rFonts w:asciiTheme="minorHAnsi" w:hAnsiTheme="minorHAnsi" w:cstheme="minorHAnsi"/>
          <w:sz w:val="22"/>
          <w:szCs w:val="22"/>
        </w:rPr>
        <w:t>idra til at barn og søsken til</w:t>
      </w:r>
      <w:r w:rsidR="00477FEC" w:rsidRPr="00466DA2">
        <w:rPr>
          <w:rFonts w:asciiTheme="minorHAnsi" w:hAnsiTheme="minorHAnsi" w:cstheme="minorHAnsi"/>
          <w:sz w:val="22"/>
          <w:szCs w:val="22"/>
        </w:rPr>
        <w:t xml:space="preserve"> </w:t>
      </w:r>
      <w:r w:rsidR="007A024F">
        <w:rPr>
          <w:rFonts w:asciiTheme="minorHAnsi" w:hAnsiTheme="minorHAnsi" w:cstheme="minorHAnsi"/>
          <w:sz w:val="22"/>
          <w:szCs w:val="22"/>
        </w:rPr>
        <w:t>tjenestemottakere</w:t>
      </w:r>
      <w:r w:rsidR="004E21F0">
        <w:rPr>
          <w:rFonts w:asciiTheme="minorHAnsi" w:hAnsiTheme="minorHAnsi" w:cstheme="minorHAnsi"/>
          <w:sz w:val="22"/>
          <w:szCs w:val="22"/>
        </w:rPr>
        <w:t xml:space="preserve"> som dør</w:t>
      </w:r>
      <w:r w:rsidR="00477FEC" w:rsidRPr="0097233D">
        <w:rPr>
          <w:rFonts w:asciiTheme="minorHAnsi" w:hAnsiTheme="minorHAnsi" w:cstheme="minorHAnsi"/>
          <w:sz w:val="22"/>
          <w:szCs w:val="22"/>
        </w:rPr>
        <w:t xml:space="preserve"> får informasjon, støtte og oppfølging.</w:t>
      </w:r>
      <w:r w:rsidR="005A21CF" w:rsidRPr="00071636">
        <w:rPr>
          <w:rFonts w:cstheme="minorHAnsi"/>
        </w:rPr>
        <w:br/>
      </w:r>
    </w:p>
    <w:p w14:paraId="2D5ED0C3" w14:textId="77777777" w:rsidR="00B95BC7" w:rsidRPr="008122C2" w:rsidRDefault="00DA22C5" w:rsidP="007C3513">
      <w:pPr>
        <w:pStyle w:val="Overskrift2"/>
        <w:spacing w:before="0" w:line="276" w:lineRule="auto"/>
      </w:pPr>
      <w:r w:rsidRPr="008122C2">
        <w:t xml:space="preserve">1.1 </w:t>
      </w:r>
      <w:r w:rsidR="00B95BC7" w:rsidRPr="008122C2">
        <w:t xml:space="preserve">Gjelder for  </w:t>
      </w:r>
    </w:p>
    <w:p w14:paraId="297B81DD" w14:textId="77777777" w:rsidR="00B95BC7" w:rsidRPr="00750769" w:rsidRDefault="00DA22C5" w:rsidP="007C3513">
      <w:pPr>
        <w:keepNext/>
        <w:keepLines/>
        <w:spacing w:after="0" w:line="276" w:lineRule="auto"/>
        <w:outlineLvl w:val="0"/>
      </w:pPr>
      <w:r w:rsidRPr="00750769">
        <w:t xml:space="preserve">Kommunens ledelse og </w:t>
      </w:r>
      <w:r w:rsidR="00B95BC7" w:rsidRPr="00750769">
        <w:t>helsepersonell i helse og omsorgstjenester</w:t>
      </w:r>
      <w:r w:rsidR="00D033A6">
        <w:t>.</w:t>
      </w:r>
    </w:p>
    <w:p w14:paraId="0231B788" w14:textId="77777777" w:rsidR="00B95BC7" w:rsidRPr="00F61B27" w:rsidRDefault="0097233D" w:rsidP="007C3513">
      <w:pPr>
        <w:keepNext/>
        <w:keepLines/>
        <w:spacing w:before="240" w:after="0" w:line="276" w:lineRule="auto"/>
        <w:outlineLvl w:val="0"/>
        <w:rPr>
          <w:rFonts w:eastAsiaTheme="majorEastAsia" w:cstheme="minorHAnsi"/>
        </w:rPr>
      </w:pPr>
      <w:r>
        <w:rPr>
          <w:rFonts w:eastAsiaTheme="majorEastAsia" w:cstheme="minorHAnsi"/>
        </w:rPr>
        <w:t>Bør også gjelde for: ansatte i tjenester og sektorer som er involvert i oppfølging av barn, unge og</w:t>
      </w:r>
      <w:r w:rsidR="00D033A6">
        <w:rPr>
          <w:rFonts w:eastAsiaTheme="majorEastAsia" w:cstheme="minorHAnsi"/>
        </w:rPr>
        <w:t xml:space="preserve"> familier.</w:t>
      </w:r>
    </w:p>
    <w:p w14:paraId="485A9161" w14:textId="77777777" w:rsidR="00DA22C5" w:rsidRDefault="00DA22C5" w:rsidP="007C3513">
      <w:pPr>
        <w:keepNext/>
        <w:keepLines/>
        <w:spacing w:before="40" w:after="0" w:line="276" w:lineRule="auto"/>
        <w:outlineLvl w:val="1"/>
      </w:pPr>
    </w:p>
    <w:p w14:paraId="55882030" w14:textId="77777777" w:rsidR="00477FEC" w:rsidRDefault="00DA22C5" w:rsidP="007C3513">
      <w:pPr>
        <w:pStyle w:val="Overskrift2"/>
        <w:spacing w:line="276" w:lineRule="auto"/>
      </w:pPr>
      <w:r w:rsidRPr="008122C2">
        <w:t xml:space="preserve">1.2 </w:t>
      </w:r>
      <w:r w:rsidR="00477FEC" w:rsidRPr="008122C2">
        <w:t>Bakgrunn</w:t>
      </w:r>
    </w:p>
    <w:p w14:paraId="6247BC22" w14:textId="77777777" w:rsidR="004E21F0" w:rsidRDefault="004E21F0" w:rsidP="007C3513">
      <w:pPr>
        <w:spacing w:before="40" w:line="276" w:lineRule="auto"/>
      </w:pPr>
      <w:r>
        <w:t>Ivaretagelse av barn som pårørende og etterlatte er en del av kommunens helsetjenester samt sentralt i forbyggende helsearbeid. Retningslinjene skal bidra til:</w:t>
      </w:r>
    </w:p>
    <w:p w14:paraId="7509575D" w14:textId="77777777" w:rsidR="008961FE" w:rsidRDefault="004E21F0" w:rsidP="007C3513">
      <w:pPr>
        <w:numPr>
          <w:ilvl w:val="0"/>
          <w:numId w:val="2"/>
        </w:numPr>
        <w:spacing w:before="40" w:line="276" w:lineRule="auto"/>
      </w:pPr>
      <w:r>
        <w:t>b</w:t>
      </w:r>
      <w:r w:rsidR="008961FE" w:rsidRPr="00477FEC">
        <w:t>arn</w:t>
      </w:r>
      <w:r>
        <w:t>s</w:t>
      </w:r>
      <w:r w:rsidR="00750769">
        <w:t xml:space="preserve"> rett</w:t>
      </w:r>
      <w:r w:rsidR="008961FE" w:rsidRPr="00477FEC">
        <w:t xml:space="preserve"> </w:t>
      </w:r>
      <w:r w:rsidR="00750769">
        <w:t xml:space="preserve">til </w:t>
      </w:r>
      <w:r w:rsidR="008961FE" w:rsidRPr="00477FEC">
        <w:t xml:space="preserve">å bli inkludert, informert og hørt ved </w:t>
      </w:r>
      <w:r w:rsidR="00466DA2">
        <w:t>helseproblemer</w:t>
      </w:r>
      <w:r w:rsidR="005D6969">
        <w:t xml:space="preserve"> og død</w:t>
      </w:r>
      <w:r w:rsidR="008961FE" w:rsidRPr="00477FEC">
        <w:t xml:space="preserve"> i familien</w:t>
      </w:r>
      <w:r w:rsidR="00750769">
        <w:t>.</w:t>
      </w:r>
      <w:r w:rsidR="008961FE" w:rsidRPr="00477FEC">
        <w:t xml:space="preserve"> </w:t>
      </w:r>
    </w:p>
    <w:p w14:paraId="02698406" w14:textId="77777777" w:rsidR="00477FEC" w:rsidRPr="00477FEC" w:rsidRDefault="00BC6AB3" w:rsidP="007C3513">
      <w:pPr>
        <w:numPr>
          <w:ilvl w:val="0"/>
          <w:numId w:val="2"/>
        </w:numPr>
        <w:spacing w:before="40" w:line="276" w:lineRule="auto"/>
      </w:pPr>
      <w:r>
        <w:t>at b</w:t>
      </w:r>
      <w:r w:rsidR="00477FEC" w:rsidRPr="00477FEC">
        <w:t xml:space="preserve">arn </w:t>
      </w:r>
      <w:r>
        <w:t xml:space="preserve">ikke </w:t>
      </w:r>
      <w:r w:rsidR="00477FEC" w:rsidRPr="00477FEC">
        <w:t>utvikle</w:t>
      </w:r>
      <w:r>
        <w:t>r</w:t>
      </w:r>
      <w:r w:rsidR="00477FEC" w:rsidRPr="00477FEC">
        <w:t xml:space="preserve"> egne </w:t>
      </w:r>
      <w:r w:rsidR="00466DA2">
        <w:t>utfordringer</w:t>
      </w:r>
      <w:r>
        <w:t xml:space="preserve"> som følge av foreldres/søskens helseproblemer/død.</w:t>
      </w:r>
    </w:p>
    <w:p w14:paraId="24FA89C3" w14:textId="688802CF" w:rsidR="00477FEC" w:rsidRDefault="003A4FFF" w:rsidP="007C3513">
      <w:pPr>
        <w:numPr>
          <w:ilvl w:val="0"/>
          <w:numId w:val="2"/>
        </w:numPr>
        <w:spacing w:before="40" w:line="276" w:lineRule="auto"/>
      </w:pPr>
      <w:r>
        <w:t xml:space="preserve">å </w:t>
      </w:r>
      <w:r w:rsidR="00477FEC" w:rsidRPr="00477FEC">
        <w:t>fremme barnas helse, livskvalitet og trivsel</w:t>
      </w:r>
      <w:r w:rsidR="00750769">
        <w:t>.</w:t>
      </w:r>
      <w:r w:rsidR="00477FEC" w:rsidRPr="00477FEC">
        <w:t xml:space="preserve"> </w:t>
      </w:r>
    </w:p>
    <w:p w14:paraId="3A83BE6E" w14:textId="77777777" w:rsidR="00C94BB9" w:rsidRPr="00477FEC" w:rsidRDefault="00C94BB9" w:rsidP="007C3513">
      <w:pPr>
        <w:spacing w:before="40" w:line="276" w:lineRule="auto"/>
        <w:ind w:left="720"/>
      </w:pPr>
    </w:p>
    <w:p w14:paraId="6B2D6277" w14:textId="77777777" w:rsidR="00477FEC" w:rsidRDefault="00DA22C5" w:rsidP="007C3513">
      <w:pPr>
        <w:pStyle w:val="Overskrift2"/>
        <w:spacing w:line="276" w:lineRule="auto"/>
      </w:pPr>
      <w:r w:rsidRPr="008122C2">
        <w:t xml:space="preserve">1.3 </w:t>
      </w:r>
      <w:r w:rsidR="00477FEC" w:rsidRPr="008122C2">
        <w:t>Roller og ansvar</w:t>
      </w:r>
    </w:p>
    <w:p w14:paraId="4A9525C5" w14:textId="5BFBD7C6" w:rsidR="0057768E" w:rsidRPr="0057768E" w:rsidRDefault="0057768E" w:rsidP="0057768E">
      <w:r w:rsidRPr="0057768E">
        <w:t>Kommunen må sikre at det finnes systemer for samhandling på tvers av tjenester, og som gir ansatte kjennskap til sin og andres rolle</w:t>
      </w:r>
      <w:r>
        <w:t>.</w:t>
      </w:r>
    </w:p>
    <w:p w14:paraId="4EA5CA2D" w14:textId="77777777" w:rsidR="00466DA2" w:rsidRPr="00466DA2" w:rsidRDefault="00DA22C5" w:rsidP="007C3513">
      <w:pPr>
        <w:pStyle w:val="Overskrift3"/>
        <w:spacing w:line="276" w:lineRule="auto"/>
      </w:pPr>
      <w:r w:rsidRPr="008122C2">
        <w:t xml:space="preserve">1.3.1 </w:t>
      </w:r>
      <w:r w:rsidR="008961FE" w:rsidRPr="008122C2">
        <w:t xml:space="preserve">Kommunens ledelse </w:t>
      </w:r>
      <w:r w:rsidR="00636A2E">
        <w:t>skal sørge for at:</w:t>
      </w:r>
    </w:p>
    <w:p w14:paraId="4949F085" w14:textId="77777777" w:rsidR="00477FEC" w:rsidRDefault="008961FE" w:rsidP="007C3513">
      <w:pPr>
        <w:pStyle w:val="Listeavsnitt"/>
        <w:numPr>
          <w:ilvl w:val="0"/>
          <w:numId w:val="6"/>
        </w:numPr>
        <w:spacing w:before="40" w:line="276" w:lineRule="auto"/>
      </w:pPr>
      <w:r>
        <w:t xml:space="preserve">arbeidet med barn som pårørende og etterlatte inngår i aktuelle </w:t>
      </w:r>
      <w:r w:rsidR="00750769">
        <w:t xml:space="preserve">planer, </w:t>
      </w:r>
      <w:r>
        <w:t>rutiner, retningslinjer og kompetanseplaner både på individ-, tjeneste- og systemnivå.</w:t>
      </w:r>
    </w:p>
    <w:p w14:paraId="349D05CB" w14:textId="77777777" w:rsidR="00D2233A" w:rsidRDefault="00D2233A" w:rsidP="007C3513">
      <w:pPr>
        <w:pStyle w:val="Listeavsnitt"/>
        <w:numPr>
          <w:ilvl w:val="0"/>
          <w:numId w:val="6"/>
        </w:numPr>
        <w:spacing w:before="40" w:line="276" w:lineRule="auto"/>
      </w:pPr>
      <w:r>
        <w:t>noen ansatte har dybdekunnskap om barn som pårørende og etterlatte.</w:t>
      </w:r>
    </w:p>
    <w:p w14:paraId="06F410AB" w14:textId="77777777" w:rsidR="00D60216" w:rsidRDefault="00D60216" w:rsidP="007C3513">
      <w:pPr>
        <w:pStyle w:val="Listeavsnitt"/>
        <w:numPr>
          <w:ilvl w:val="0"/>
          <w:numId w:val="6"/>
        </w:numPr>
        <w:spacing w:before="40" w:line="276" w:lineRule="auto"/>
      </w:pPr>
      <w:r w:rsidRPr="003E1101">
        <w:t>koo</w:t>
      </w:r>
      <w:r w:rsidR="00BC6AB3">
        <w:t>rdinering av barn som pårørende-</w:t>
      </w:r>
      <w:r w:rsidRPr="003E1101">
        <w:t>arbeidet er satt i system ved for eksempel å legge ansvar og kompetanse til spesifikke funksjoner</w:t>
      </w:r>
      <w:r w:rsidR="000377B6">
        <w:t>.</w:t>
      </w:r>
      <w:r w:rsidRPr="003E1101">
        <w:t xml:space="preserve"> </w:t>
      </w:r>
    </w:p>
    <w:p w14:paraId="5C303461" w14:textId="77777777" w:rsidR="008961FE" w:rsidRPr="003E1101" w:rsidRDefault="008961FE" w:rsidP="007C3513">
      <w:pPr>
        <w:pStyle w:val="Listeavsnitt"/>
        <w:numPr>
          <w:ilvl w:val="0"/>
          <w:numId w:val="6"/>
        </w:numPr>
        <w:spacing w:before="40" w:line="276" w:lineRule="auto"/>
      </w:pPr>
      <w:r w:rsidRPr="003E1101">
        <w:lastRenderedPageBreak/>
        <w:t xml:space="preserve">helsepersonell </w:t>
      </w:r>
      <w:r w:rsidR="00A7073C">
        <w:t xml:space="preserve">og </w:t>
      </w:r>
      <w:r w:rsidR="00466DA2">
        <w:t xml:space="preserve">ansatte i </w:t>
      </w:r>
      <w:r w:rsidR="00A7073C">
        <w:t>aktuelle</w:t>
      </w:r>
      <w:r w:rsidR="00A7073C" w:rsidRPr="00750769">
        <w:t xml:space="preserve"> </w:t>
      </w:r>
      <w:r w:rsidR="00750769" w:rsidRPr="00750769">
        <w:t>velferdstjenester</w:t>
      </w:r>
      <w:r w:rsidR="00A7073C" w:rsidRPr="00750769">
        <w:t xml:space="preserve"> </w:t>
      </w:r>
      <w:r w:rsidRPr="003E1101">
        <w:t>har nødvendig kompetanse</w:t>
      </w:r>
      <w:r w:rsidR="00750769">
        <w:t xml:space="preserve"> om</w:t>
      </w:r>
      <w:r w:rsidRPr="003E1101">
        <w:t xml:space="preserve"> barn som pårørende og etterlatte</w:t>
      </w:r>
      <w:r w:rsidR="00750769">
        <w:t>.</w:t>
      </w:r>
    </w:p>
    <w:p w14:paraId="40565949" w14:textId="77777777" w:rsidR="00477FEC" w:rsidRPr="003E1101" w:rsidRDefault="006050E2" w:rsidP="007C3513">
      <w:pPr>
        <w:pStyle w:val="Listeavsnitt"/>
        <w:numPr>
          <w:ilvl w:val="0"/>
          <w:numId w:val="6"/>
        </w:numPr>
        <w:spacing w:before="40" w:line="276" w:lineRule="auto"/>
      </w:pPr>
      <w:r>
        <w:t>k</w:t>
      </w:r>
      <w:r w:rsidR="00BC6AB3">
        <w:t xml:space="preserve">ommunen </w:t>
      </w:r>
      <w:r w:rsidR="007F5DBC">
        <w:t>jevnlig</w:t>
      </w:r>
      <w:r w:rsidR="00BC6AB3">
        <w:t xml:space="preserve"> evaluerer</w:t>
      </w:r>
      <w:r w:rsidR="007F5DBC">
        <w:t xml:space="preserve"> </w:t>
      </w:r>
      <w:proofErr w:type="gramStart"/>
      <w:r w:rsidR="008961FE" w:rsidRPr="003E1101">
        <w:t>og korrigere</w:t>
      </w:r>
      <w:proofErr w:type="gramEnd"/>
      <w:r w:rsidR="008961FE" w:rsidRPr="003E1101">
        <w:t xml:space="preserve"> kommunens arbeid med barn som pårørende og etterlatte</w:t>
      </w:r>
      <w:r w:rsidR="000377B6">
        <w:t>.</w:t>
      </w:r>
    </w:p>
    <w:p w14:paraId="4BAC1C83" w14:textId="77777777" w:rsidR="00477FEC" w:rsidRDefault="006050E2" w:rsidP="007C3513">
      <w:pPr>
        <w:pStyle w:val="Listeavsnitt"/>
        <w:numPr>
          <w:ilvl w:val="0"/>
          <w:numId w:val="6"/>
        </w:numPr>
        <w:spacing w:before="40" w:line="276" w:lineRule="auto"/>
      </w:pPr>
      <w:r>
        <w:t>i</w:t>
      </w:r>
      <w:r w:rsidR="004A6607">
        <w:t>varetakelse av barn som pårørende og</w:t>
      </w:r>
      <w:r w:rsidR="00750769">
        <w:t xml:space="preserve"> etterlatte inngår i samarbeid</w:t>
      </w:r>
      <w:r w:rsidR="004A6607">
        <w:t xml:space="preserve"> </w:t>
      </w:r>
      <w:r w:rsidR="00750769">
        <w:t>og samhandling mellom aktuelle</w:t>
      </w:r>
      <w:r w:rsidR="004A6607">
        <w:t xml:space="preserve"> ve</w:t>
      </w:r>
      <w:r w:rsidR="00750769">
        <w:t>lferdstjenester og tjenestenivå.</w:t>
      </w:r>
    </w:p>
    <w:p w14:paraId="24CEA303" w14:textId="77777777" w:rsidR="00C94BB9" w:rsidRPr="00477FEC" w:rsidRDefault="00C94BB9" w:rsidP="007C3513">
      <w:pPr>
        <w:pStyle w:val="Listeavsnitt"/>
        <w:spacing w:before="40" w:line="276" w:lineRule="auto"/>
      </w:pPr>
    </w:p>
    <w:p w14:paraId="26506044" w14:textId="77777777" w:rsidR="00477FEC" w:rsidRDefault="00DA22C5" w:rsidP="007C3513">
      <w:pPr>
        <w:pStyle w:val="Overskrift3"/>
        <w:spacing w:line="276" w:lineRule="auto"/>
      </w:pPr>
      <w:r w:rsidRPr="008122C2">
        <w:t xml:space="preserve">1.3.2 </w:t>
      </w:r>
      <w:r w:rsidR="00477FEC" w:rsidRPr="008122C2">
        <w:t>Koordinering</w:t>
      </w:r>
      <w:r w:rsidR="00D2233A" w:rsidRPr="008122C2">
        <w:t xml:space="preserve"> av </w:t>
      </w:r>
      <w:r w:rsidR="00477FEC" w:rsidRPr="008122C2">
        <w:t xml:space="preserve">barn som pårørende-arbeidet bør </w:t>
      </w:r>
      <w:r w:rsidR="00D2233A" w:rsidRPr="008122C2">
        <w:t>sikre:</w:t>
      </w:r>
    </w:p>
    <w:p w14:paraId="7489D0B0" w14:textId="77777777" w:rsidR="00477FEC" w:rsidRPr="00477FEC" w:rsidRDefault="007F6E7F" w:rsidP="007C3513">
      <w:pPr>
        <w:numPr>
          <w:ilvl w:val="0"/>
          <w:numId w:val="3"/>
        </w:numPr>
        <w:spacing w:before="40" w:line="276" w:lineRule="auto"/>
      </w:pPr>
      <w:r>
        <w:t>r</w:t>
      </w:r>
      <w:r w:rsidR="00477FEC" w:rsidRPr="00477FEC">
        <w:t xml:space="preserve">åd og innspill til </w:t>
      </w:r>
      <w:r w:rsidR="00D2233A">
        <w:t xml:space="preserve">kommunens </w:t>
      </w:r>
      <w:r w:rsidR="00477FEC" w:rsidRPr="00477FEC">
        <w:t>forbedrings- og kvalitetsarbeid</w:t>
      </w:r>
    </w:p>
    <w:p w14:paraId="6617F4C9" w14:textId="77777777" w:rsidR="00477FEC" w:rsidRDefault="007F6E7F" w:rsidP="007C3513">
      <w:pPr>
        <w:numPr>
          <w:ilvl w:val="0"/>
          <w:numId w:val="3"/>
        </w:numPr>
        <w:spacing w:before="40" w:line="276" w:lineRule="auto"/>
      </w:pPr>
      <w:r>
        <w:t>r</w:t>
      </w:r>
      <w:r w:rsidR="00D2233A">
        <w:t xml:space="preserve">åd </w:t>
      </w:r>
      <w:r w:rsidR="00477FEC" w:rsidRPr="00477FEC">
        <w:t xml:space="preserve">og innspill til kompetansearbeid for helsepersonell </w:t>
      </w:r>
    </w:p>
    <w:p w14:paraId="40169ECF" w14:textId="77777777" w:rsidR="00D2233A" w:rsidRPr="00477FEC" w:rsidRDefault="00D2233A" w:rsidP="007C3513">
      <w:pPr>
        <w:numPr>
          <w:ilvl w:val="0"/>
          <w:numId w:val="3"/>
        </w:numPr>
        <w:spacing w:before="40" w:line="276" w:lineRule="auto"/>
      </w:pPr>
      <w:r w:rsidRPr="00477FEC">
        <w:t xml:space="preserve">oversikt over </w:t>
      </w:r>
      <w:r>
        <w:t>lokale støttetilbud til barn som pårørende</w:t>
      </w:r>
    </w:p>
    <w:p w14:paraId="3ED7323B" w14:textId="77777777" w:rsidR="00477FEC" w:rsidRPr="00477FEC" w:rsidRDefault="007F6E7F" w:rsidP="007C3513">
      <w:pPr>
        <w:numPr>
          <w:ilvl w:val="0"/>
          <w:numId w:val="3"/>
        </w:numPr>
        <w:spacing w:before="40" w:line="276" w:lineRule="auto"/>
      </w:pPr>
      <w:r>
        <w:t>r</w:t>
      </w:r>
      <w:r w:rsidR="00D2233A">
        <w:t>åd</w:t>
      </w:r>
      <w:r w:rsidR="00477FEC" w:rsidRPr="00477FEC">
        <w:t xml:space="preserve"> og innspill i </w:t>
      </w:r>
      <w:r w:rsidR="00D2233A">
        <w:t xml:space="preserve">samhandlingsarbeid </w:t>
      </w:r>
      <w:r w:rsidR="007E4A5A">
        <w:t xml:space="preserve">i </w:t>
      </w:r>
      <w:r w:rsidR="007E4A5A" w:rsidRPr="00FD4FFD">
        <w:t xml:space="preserve">egen tjeneste og </w:t>
      </w:r>
      <w:r w:rsidR="00D2233A" w:rsidRPr="00FD4FFD">
        <w:t xml:space="preserve">med andre </w:t>
      </w:r>
      <w:r w:rsidR="007F5DBC">
        <w:t>velferdstjenester</w:t>
      </w:r>
    </w:p>
    <w:p w14:paraId="60AEE2C4" w14:textId="77777777" w:rsidR="00822A24" w:rsidRPr="00822A24" w:rsidRDefault="00822A24" w:rsidP="007C3513">
      <w:pPr>
        <w:spacing w:before="40" w:line="276" w:lineRule="auto"/>
        <w:ind w:left="720"/>
        <w:rPr>
          <w:color w:val="FF0000"/>
          <w:lang w:val="nn-NO"/>
        </w:rPr>
      </w:pPr>
    </w:p>
    <w:p w14:paraId="303E512C" w14:textId="77777777" w:rsidR="00477FEC" w:rsidRPr="008122C2" w:rsidRDefault="00DA22C5" w:rsidP="007C3513">
      <w:pPr>
        <w:pStyle w:val="Overskrift3"/>
        <w:spacing w:line="276" w:lineRule="auto"/>
      </w:pPr>
      <w:r w:rsidRPr="008122C2">
        <w:t xml:space="preserve">1.3.3 </w:t>
      </w:r>
      <w:r w:rsidR="00477FEC" w:rsidRPr="008122C2">
        <w:t>Helsepersonell</w:t>
      </w:r>
      <w:r w:rsidR="00B23023" w:rsidRPr="008122C2">
        <w:t xml:space="preserve"> skal:</w:t>
      </w:r>
    </w:p>
    <w:p w14:paraId="61BCC1E6" w14:textId="77777777" w:rsidR="00D60216" w:rsidRPr="00D60216" w:rsidRDefault="007F6E7F" w:rsidP="007C3513">
      <w:pPr>
        <w:numPr>
          <w:ilvl w:val="0"/>
          <w:numId w:val="5"/>
        </w:numPr>
        <w:spacing w:before="40" w:line="276" w:lineRule="auto"/>
      </w:pPr>
      <w:r>
        <w:t>h</w:t>
      </w:r>
      <w:r w:rsidR="00D60216">
        <w:t xml:space="preserve">a </w:t>
      </w:r>
      <w:r w:rsidR="00D60216" w:rsidRPr="00477FEC">
        <w:t xml:space="preserve">grunnleggende </w:t>
      </w:r>
      <w:r w:rsidR="00C94BB9">
        <w:t xml:space="preserve">kompetanse i barn som pårørende </w:t>
      </w:r>
      <w:r w:rsidR="00D60216" w:rsidRPr="00477FEC">
        <w:t>arbeid</w:t>
      </w:r>
    </w:p>
    <w:p w14:paraId="2167883F" w14:textId="77777777" w:rsidR="00477FEC" w:rsidRPr="00477FEC" w:rsidRDefault="00477FEC" w:rsidP="007C3513">
      <w:pPr>
        <w:numPr>
          <w:ilvl w:val="0"/>
          <w:numId w:val="5"/>
        </w:numPr>
        <w:spacing w:before="40" w:line="276" w:lineRule="auto"/>
      </w:pPr>
      <w:r w:rsidRPr="00477FEC">
        <w:t>avklare om</w:t>
      </w:r>
      <w:r w:rsidR="007E4A5A">
        <w:t xml:space="preserve"> </w:t>
      </w:r>
      <w:r w:rsidR="007A024F">
        <w:t>tjenestemottaker</w:t>
      </w:r>
      <w:r w:rsidRPr="00477FEC">
        <w:t xml:space="preserve"> har barn eller søsken under 18 år</w:t>
      </w:r>
    </w:p>
    <w:p w14:paraId="1BE29DC0" w14:textId="77777777" w:rsidR="008122C2" w:rsidRDefault="007F6E7F" w:rsidP="007C3513">
      <w:pPr>
        <w:numPr>
          <w:ilvl w:val="0"/>
          <w:numId w:val="5"/>
        </w:numPr>
        <w:spacing w:before="40" w:line="276" w:lineRule="auto"/>
      </w:pPr>
      <w:r>
        <w:t>s</w:t>
      </w:r>
      <w:r w:rsidR="00B23023">
        <w:t xml:space="preserve">ørge for </w:t>
      </w:r>
      <w:r w:rsidR="00477FEC" w:rsidRPr="00477FEC">
        <w:t>at barnas behov kartlegges, ivaretas og dokumenteres </w:t>
      </w:r>
    </w:p>
    <w:p w14:paraId="5FCA7F74" w14:textId="77777777" w:rsidR="00693A19" w:rsidRDefault="00693A19" w:rsidP="007C3513">
      <w:pPr>
        <w:spacing w:before="40" w:line="276" w:lineRule="auto"/>
        <w:ind w:left="720"/>
      </w:pPr>
    </w:p>
    <w:p w14:paraId="76886186" w14:textId="77777777" w:rsidR="008122C2" w:rsidRPr="00477FEC" w:rsidRDefault="008122C2" w:rsidP="007C3513">
      <w:pPr>
        <w:spacing w:before="40" w:line="276" w:lineRule="auto"/>
      </w:pPr>
    </w:p>
    <w:p w14:paraId="7EA57F3A" w14:textId="1CA8F80C" w:rsidR="008122C2" w:rsidRPr="008122C2" w:rsidRDefault="0047577C" w:rsidP="00512E51">
      <w:pPr>
        <w:pStyle w:val="Overskrift2"/>
        <w:spacing w:line="276" w:lineRule="auto"/>
        <w:rPr>
          <w:i/>
        </w:rPr>
      </w:pPr>
      <w:bookmarkStart w:id="0" w:name="_Hlk177557306"/>
      <w:r w:rsidRPr="008122C2">
        <w:rPr>
          <w:i/>
        </w:rPr>
        <w:t>Referanser</w:t>
      </w:r>
    </w:p>
    <w:p w14:paraId="2E0ED566" w14:textId="77777777" w:rsidR="0047577C" w:rsidRPr="008122C2" w:rsidRDefault="00000000" w:rsidP="007C3513">
      <w:pPr>
        <w:spacing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6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 xml:space="preserve">FNs </w:t>
        </w:r>
        <w:proofErr w:type="spellStart"/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barnek</w:t>
        </w:r>
        <w:proofErr w:type="spellEnd"/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​​</w:t>
        </w:r>
        <w:proofErr w:type="spellStart"/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onvensjon</w:t>
        </w:r>
        <w:proofErr w:type="spellEnd"/>
      </w:hyperlink>
    </w:p>
    <w:p w14:paraId="0A1D7151" w14:textId="77777777" w:rsidR="0047577C" w:rsidRPr="008122C2" w:rsidRDefault="00000000" w:rsidP="007C3513">
      <w:pPr>
        <w:spacing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7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Helsepersonelloven §10a </w:t>
        </w:r>
      </w:hyperlink>
    </w:p>
    <w:p w14:paraId="2690D9F0" w14:textId="77777777" w:rsidR="0047577C" w:rsidRPr="008122C2" w:rsidRDefault="00000000" w:rsidP="007C3513">
      <w:pPr>
        <w:spacing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8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Helsepersonelloven §10b</w:t>
        </w:r>
      </w:hyperlink>
    </w:p>
    <w:p w14:paraId="1E0597CB" w14:textId="77777777" w:rsidR="0047577C" w:rsidRPr="008122C2" w:rsidRDefault="00000000" w:rsidP="007C3513">
      <w:pPr>
        <w:spacing w:before="40"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9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</w:rPr>
          <w:t>Pårørendeveileder - Helsedirektoratet</w:t>
        </w:r>
      </w:hyperlink>
    </w:p>
    <w:p w14:paraId="579D04C9" w14:textId="77777777" w:rsidR="0047577C" w:rsidRPr="008122C2" w:rsidRDefault="00000000" w:rsidP="007C3513">
      <w:pPr>
        <w:spacing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10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</w:rPr>
          <w:t>Tidlig oppdagelse av utsatte barn og unge - Helsedirektoratet</w:t>
        </w:r>
      </w:hyperlink>
    </w:p>
    <w:p w14:paraId="3DCD7C25" w14:textId="77777777" w:rsidR="0047577C" w:rsidRPr="008122C2" w:rsidRDefault="00000000" w:rsidP="007C3513">
      <w:pPr>
        <w:spacing w:line="276" w:lineRule="auto"/>
        <w:rPr>
          <w:rFonts w:cstheme="minorHAnsi"/>
          <w:i/>
          <w:color w:val="1F4E79" w:themeColor="accent1" w:themeShade="80"/>
          <w:sz w:val="20"/>
          <w:szCs w:val="20"/>
        </w:rPr>
      </w:pPr>
      <w:hyperlink r:id="rId11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</w:rPr>
          <w:t>Samarbeid om tjenester til barn, unge og deres familier - Helsedirektoratet</w:t>
        </w:r>
      </w:hyperlink>
    </w:p>
    <w:p w14:paraId="0F206B37" w14:textId="77777777" w:rsidR="0047577C" w:rsidRDefault="00000000" w:rsidP="007C3513">
      <w:pPr>
        <w:spacing w:line="276" w:lineRule="auto"/>
        <w:rPr>
          <w:rStyle w:val="Hyperkobling"/>
          <w:rFonts w:cstheme="minorHAnsi"/>
          <w:i/>
          <w:color w:val="1F4E79" w:themeColor="accent1" w:themeShade="80"/>
          <w:sz w:val="20"/>
          <w:szCs w:val="20"/>
          <w:shd w:val="clear" w:color="auto" w:fill="FFFFFF"/>
        </w:rPr>
      </w:pPr>
      <w:hyperlink r:id="rId12" w:history="1">
        <w:r w:rsidR="0047577C" w:rsidRPr="008122C2">
          <w:rPr>
            <w:rStyle w:val="Hyperkobling"/>
            <w:rFonts w:cstheme="minorHAnsi"/>
            <w:i/>
            <w:color w:val="1F4E79" w:themeColor="accent1" w:themeShade="80"/>
            <w:sz w:val="20"/>
            <w:szCs w:val="20"/>
            <w:shd w:val="clear" w:color="auto" w:fill="FFFFFF"/>
          </w:rPr>
          <w:t>Ledelse og kvalitetsforbedring i helse- og omsorgstjenesten - Veileder til lov og forskrift​</w:t>
        </w:r>
      </w:hyperlink>
    </w:p>
    <w:bookmarkEnd w:id="0"/>
    <w:p w14:paraId="68E2C15B" w14:textId="77777777" w:rsidR="00512E51" w:rsidRDefault="00512E51" w:rsidP="007C3513">
      <w:pPr>
        <w:spacing w:line="276" w:lineRule="auto"/>
        <w:rPr>
          <w:rStyle w:val="Hyperkobling"/>
          <w:rFonts w:cstheme="minorHAnsi"/>
          <w:i/>
          <w:color w:val="1F4E79" w:themeColor="accent1" w:themeShade="80"/>
          <w:sz w:val="20"/>
          <w:szCs w:val="20"/>
          <w:shd w:val="clear" w:color="auto" w:fill="FFFFFF"/>
        </w:rPr>
      </w:pPr>
    </w:p>
    <w:p w14:paraId="291DC048" w14:textId="1D1ABECF" w:rsidR="00512E51" w:rsidRPr="00512E51" w:rsidRDefault="00512E51" w:rsidP="00512E51">
      <w:pPr>
        <w:pStyle w:val="Overskrift2"/>
        <w:rPr>
          <w:rStyle w:val="Hyperkobling"/>
          <w:color w:val="2E74B5" w:themeColor="accent1" w:themeShade="BF"/>
          <w:u w:val="none"/>
        </w:rPr>
      </w:pPr>
      <w:r w:rsidRPr="00512E51">
        <w:rPr>
          <w:rStyle w:val="Hyperkobling"/>
          <w:color w:val="2E74B5" w:themeColor="accent1" w:themeShade="BF"/>
          <w:u w:val="none"/>
        </w:rPr>
        <w:t>Vedlegg</w:t>
      </w:r>
    </w:p>
    <w:p w14:paraId="55777692" w14:textId="77777777" w:rsidR="00A13C64" w:rsidRPr="00A13C64" w:rsidRDefault="00A13C64" w:rsidP="00A13C64">
      <w:pPr>
        <w:spacing w:line="276" w:lineRule="auto"/>
        <w:rPr>
          <w:rFonts w:cstheme="minorHAnsi"/>
          <w:iCs/>
          <w:color w:val="1F4E79" w:themeColor="accent1" w:themeShade="80"/>
        </w:rPr>
      </w:pPr>
      <w:r w:rsidRPr="00A13C64">
        <w:rPr>
          <w:rFonts w:cstheme="minorHAnsi"/>
          <w:iCs/>
          <w:color w:val="1F4E79" w:themeColor="accent1" w:themeShade="80"/>
        </w:rPr>
        <w:t>Kompetanseplan for ansatte</w:t>
      </w:r>
    </w:p>
    <w:p w14:paraId="722288F4" w14:textId="5DD7B629" w:rsidR="00512E51" w:rsidRPr="00A13C64" w:rsidRDefault="00A13C64" w:rsidP="00A13C64">
      <w:pPr>
        <w:spacing w:line="276" w:lineRule="auto"/>
        <w:rPr>
          <w:rFonts w:cstheme="minorHAnsi"/>
          <w:iCs/>
          <w:color w:val="1F4E79" w:themeColor="accent1" w:themeShade="80"/>
        </w:rPr>
      </w:pPr>
      <w:r w:rsidRPr="00A13C64">
        <w:rPr>
          <w:rFonts w:cstheme="minorHAnsi"/>
          <w:iCs/>
          <w:color w:val="1F4E79" w:themeColor="accent1" w:themeShade="80"/>
        </w:rPr>
        <w:t>Kommuneprofil på barn som pårørende arbeidet</w:t>
      </w:r>
    </w:p>
    <w:sectPr w:rsidR="00512E51" w:rsidRPr="00A1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A4F"/>
    <w:multiLevelType w:val="hybridMultilevel"/>
    <w:tmpl w:val="93524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9C3"/>
    <w:multiLevelType w:val="multilevel"/>
    <w:tmpl w:val="A5E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11A46"/>
    <w:multiLevelType w:val="hybridMultilevel"/>
    <w:tmpl w:val="3D7E6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4A40"/>
    <w:multiLevelType w:val="multilevel"/>
    <w:tmpl w:val="6BF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25D8C"/>
    <w:multiLevelType w:val="hybridMultilevel"/>
    <w:tmpl w:val="417E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0BE3"/>
    <w:multiLevelType w:val="hybridMultilevel"/>
    <w:tmpl w:val="681ECD4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E85483"/>
    <w:multiLevelType w:val="hybridMultilevel"/>
    <w:tmpl w:val="DADA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5756"/>
    <w:multiLevelType w:val="multilevel"/>
    <w:tmpl w:val="A9A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A36862"/>
    <w:multiLevelType w:val="hybridMultilevel"/>
    <w:tmpl w:val="91562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86277">
    <w:abstractNumId w:val="3"/>
  </w:num>
  <w:num w:numId="2" w16cid:durableId="2111656437">
    <w:abstractNumId w:val="7"/>
  </w:num>
  <w:num w:numId="3" w16cid:durableId="2097021312">
    <w:abstractNumId w:val="6"/>
  </w:num>
  <w:num w:numId="4" w16cid:durableId="312760587">
    <w:abstractNumId w:val="4"/>
  </w:num>
  <w:num w:numId="5" w16cid:durableId="182596018">
    <w:abstractNumId w:val="1"/>
  </w:num>
  <w:num w:numId="6" w16cid:durableId="1131438172">
    <w:abstractNumId w:val="2"/>
  </w:num>
  <w:num w:numId="7" w16cid:durableId="704912504">
    <w:abstractNumId w:val="8"/>
  </w:num>
  <w:num w:numId="8" w16cid:durableId="133061802">
    <w:abstractNumId w:val="5"/>
  </w:num>
  <w:num w:numId="9" w16cid:durableId="17164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EC"/>
    <w:rsid w:val="000377B6"/>
    <w:rsid w:val="00044300"/>
    <w:rsid w:val="00071636"/>
    <w:rsid w:val="000760E8"/>
    <w:rsid w:val="000A27B0"/>
    <w:rsid w:val="000E0C4B"/>
    <w:rsid w:val="00132121"/>
    <w:rsid w:val="00193BBA"/>
    <w:rsid w:val="001C3D65"/>
    <w:rsid w:val="00263B6A"/>
    <w:rsid w:val="002F0BD4"/>
    <w:rsid w:val="00301A2C"/>
    <w:rsid w:val="003A4FFF"/>
    <w:rsid w:val="003B2651"/>
    <w:rsid w:val="003C3492"/>
    <w:rsid w:val="003D5A95"/>
    <w:rsid w:val="003D6899"/>
    <w:rsid w:val="003E1101"/>
    <w:rsid w:val="003F4BEF"/>
    <w:rsid w:val="00466DA2"/>
    <w:rsid w:val="0047577C"/>
    <w:rsid w:val="00477FEC"/>
    <w:rsid w:val="004A6607"/>
    <w:rsid w:val="004E0B63"/>
    <w:rsid w:val="004E21F0"/>
    <w:rsid w:val="00512E51"/>
    <w:rsid w:val="00540DB4"/>
    <w:rsid w:val="0057768E"/>
    <w:rsid w:val="005827C4"/>
    <w:rsid w:val="005A1179"/>
    <w:rsid w:val="005A21CF"/>
    <w:rsid w:val="005D6969"/>
    <w:rsid w:val="005F26AC"/>
    <w:rsid w:val="006050E2"/>
    <w:rsid w:val="006221F8"/>
    <w:rsid w:val="00636A2E"/>
    <w:rsid w:val="00693A19"/>
    <w:rsid w:val="00694CDA"/>
    <w:rsid w:val="006B07C3"/>
    <w:rsid w:val="00750769"/>
    <w:rsid w:val="0075505C"/>
    <w:rsid w:val="007A024F"/>
    <w:rsid w:val="007C3513"/>
    <w:rsid w:val="007C7CB6"/>
    <w:rsid w:val="007D2FE3"/>
    <w:rsid w:val="007D7772"/>
    <w:rsid w:val="007E43E5"/>
    <w:rsid w:val="007E4A5A"/>
    <w:rsid w:val="007F3119"/>
    <w:rsid w:val="007F5859"/>
    <w:rsid w:val="007F5DBC"/>
    <w:rsid w:val="007F6E7F"/>
    <w:rsid w:val="008122C2"/>
    <w:rsid w:val="00821091"/>
    <w:rsid w:val="00822A24"/>
    <w:rsid w:val="008961FE"/>
    <w:rsid w:val="0093338B"/>
    <w:rsid w:val="0097233D"/>
    <w:rsid w:val="00973221"/>
    <w:rsid w:val="00996131"/>
    <w:rsid w:val="009A4DAD"/>
    <w:rsid w:val="00A13C64"/>
    <w:rsid w:val="00A143EE"/>
    <w:rsid w:val="00A21020"/>
    <w:rsid w:val="00A23134"/>
    <w:rsid w:val="00A362A4"/>
    <w:rsid w:val="00A7073C"/>
    <w:rsid w:val="00A84C94"/>
    <w:rsid w:val="00AC1C9A"/>
    <w:rsid w:val="00AD19C1"/>
    <w:rsid w:val="00AD5A5C"/>
    <w:rsid w:val="00B23023"/>
    <w:rsid w:val="00B510C1"/>
    <w:rsid w:val="00B95BC7"/>
    <w:rsid w:val="00BA33C6"/>
    <w:rsid w:val="00BC6AB3"/>
    <w:rsid w:val="00BE6620"/>
    <w:rsid w:val="00C4707A"/>
    <w:rsid w:val="00C5745F"/>
    <w:rsid w:val="00C94BB9"/>
    <w:rsid w:val="00CD1FF7"/>
    <w:rsid w:val="00D033A6"/>
    <w:rsid w:val="00D13F53"/>
    <w:rsid w:val="00D20428"/>
    <w:rsid w:val="00D214A8"/>
    <w:rsid w:val="00D2233A"/>
    <w:rsid w:val="00D44723"/>
    <w:rsid w:val="00D505E8"/>
    <w:rsid w:val="00D60216"/>
    <w:rsid w:val="00DA1D5E"/>
    <w:rsid w:val="00DA22C5"/>
    <w:rsid w:val="00DC127F"/>
    <w:rsid w:val="00DD6F35"/>
    <w:rsid w:val="00DF0F43"/>
    <w:rsid w:val="00DF51EB"/>
    <w:rsid w:val="00E1278F"/>
    <w:rsid w:val="00E360AE"/>
    <w:rsid w:val="00F012C5"/>
    <w:rsid w:val="00F4487D"/>
    <w:rsid w:val="00F53202"/>
    <w:rsid w:val="00F635D7"/>
    <w:rsid w:val="00F63CC6"/>
    <w:rsid w:val="00FD4FFD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5195"/>
  <w15:chartTrackingRefBased/>
  <w15:docId w15:val="{51DDDB06-4E9B-4B7F-8A93-B8CFA3D2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0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0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0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477F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77FEC"/>
    <w:pPr>
      <w:spacing w:before="4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77FEC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7FE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961FE"/>
    <w:pPr>
      <w:ind w:left="720"/>
      <w:contextualSpacing/>
    </w:pPr>
  </w:style>
  <w:style w:type="paragraph" w:customStyle="1" w:styleId="Default">
    <w:name w:val="Default"/>
    <w:rsid w:val="001C3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4757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0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F0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0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0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BD4"/>
    <w:pPr>
      <w:spacing w:before="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rundskriv/helsepersonelloven-med-kommentarer/krav-til-helsepersonells-yrkesutovelse/-10b.helsepersonells-plikt-til-a-bidra-til-a-ivareta-mindrearige-barn-som-er-etterlatte-etter-foreldre-eller-sosk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lsedirektoratet.no/rundskriv/helsepersonelloven-med-kommentarer/krav-til-helsepersonells-yrkesutovelse/-10a.helsepersonells-plikt-til-a-bidra-til-a-ivareta-mindrearige-barn-som-parorende" TargetMode="External"/><Relationship Id="rId12" Type="http://schemas.openxmlformats.org/officeDocument/2006/relationships/hyperlink" Target="https://www.helsedirektoratet.no/veiledere/ledelse-og-kvalitetsforbedring-i-helse-og-omsorgstjenest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n.no/om-fn/avtaler/menneskerettigheter/barnekonvensjonen" TargetMode="External"/><Relationship Id="rId11" Type="http://schemas.openxmlformats.org/officeDocument/2006/relationships/hyperlink" Target="https://www.helsedirektoratet.no/veiledere/samarbeid-om-tjenester-til-barn-unge-og-deres-famili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lsedirektoratet.no/retningslinjer/tidlig-oppdagelse-av-utsatte-barn-og-u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sedirektoratet.no/veiledere/parorendeveile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EA4C-2B9A-430E-AFB1-CD7C637FC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Esperaas</dc:creator>
  <cp:keywords/>
  <dc:description/>
  <cp:lastModifiedBy>Cathrine Sviggum Asbjørnsen</cp:lastModifiedBy>
  <cp:revision>2</cp:revision>
  <cp:lastPrinted>2024-05-27T06:47:00Z</cp:lastPrinted>
  <dcterms:created xsi:type="dcterms:W3CDTF">2024-09-23T07:21:00Z</dcterms:created>
  <dcterms:modified xsi:type="dcterms:W3CDTF">2024-09-23T07:21:00Z</dcterms:modified>
</cp:coreProperties>
</file>